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2AD7" w14:textId="77777777" w:rsidR="004850E4" w:rsidRDefault="004850E4">
      <w:pPr>
        <w:pStyle w:val="Title"/>
        <w:ind w:right="1"/>
        <w:rPr>
          <w:b/>
          <w:bCs/>
          <w:sz w:val="40"/>
          <w:szCs w:val="40"/>
        </w:rPr>
      </w:pPr>
    </w:p>
    <w:p w14:paraId="16466D10" w14:textId="77777777" w:rsidR="004850E4" w:rsidRDefault="004850E4">
      <w:pPr>
        <w:pStyle w:val="Heading1"/>
        <w:spacing w:before="1"/>
        <w:rPr>
          <w:b/>
          <w:bCs/>
          <w:sz w:val="32"/>
          <w:szCs w:val="32"/>
        </w:rPr>
      </w:pPr>
    </w:p>
    <w:p w14:paraId="1703EA9F" w14:textId="65194A5B" w:rsidR="004850E4" w:rsidRPr="004850E4" w:rsidRDefault="004850E4">
      <w:pPr>
        <w:pStyle w:val="Heading1"/>
        <w:spacing w:before="1"/>
        <w:rPr>
          <w:b/>
          <w:bCs/>
          <w:sz w:val="32"/>
          <w:szCs w:val="32"/>
        </w:rPr>
      </w:pPr>
      <w:r w:rsidRPr="004850E4">
        <w:rPr>
          <w:b/>
          <w:bCs/>
          <w:sz w:val="32"/>
          <w:szCs w:val="32"/>
        </w:rPr>
        <w:t xml:space="preserve">Doctor’s Checklist: </w:t>
      </w:r>
    </w:p>
    <w:p w14:paraId="07DC7C13" w14:textId="6D37F6CC" w:rsidR="001D6280" w:rsidRDefault="004850E4">
      <w:pPr>
        <w:pStyle w:val="Heading1"/>
        <w:spacing w:before="1"/>
        <w:rPr>
          <w:b/>
          <w:bCs/>
          <w:sz w:val="32"/>
          <w:szCs w:val="32"/>
        </w:rPr>
      </w:pPr>
      <w:r w:rsidRPr="004850E4">
        <w:rPr>
          <w:b/>
          <w:bCs/>
          <w:sz w:val="32"/>
          <w:szCs w:val="32"/>
        </w:rPr>
        <w:t>Caring for Individuals with Complex Developmental Profiles</w:t>
      </w:r>
    </w:p>
    <w:p w14:paraId="7CBB0ACB" w14:textId="77777777" w:rsidR="004850E4" w:rsidRDefault="004850E4">
      <w:pPr>
        <w:pStyle w:val="Heading1"/>
        <w:spacing w:before="1"/>
        <w:rPr>
          <w:b/>
          <w:bCs/>
          <w:sz w:val="32"/>
          <w:szCs w:val="32"/>
        </w:rPr>
      </w:pPr>
    </w:p>
    <w:p w14:paraId="64755349" w14:textId="77777777" w:rsidR="004850E4" w:rsidRDefault="004850E4">
      <w:pPr>
        <w:pStyle w:val="Heading1"/>
        <w:spacing w:before="1"/>
        <w:rPr>
          <w:b/>
          <w:bCs/>
          <w:sz w:val="32"/>
          <w:szCs w:val="32"/>
        </w:rPr>
      </w:pPr>
    </w:p>
    <w:p w14:paraId="3E5898D9" w14:textId="2E99FC6B" w:rsidR="00A43739" w:rsidRDefault="001D6280">
      <w:pPr>
        <w:pStyle w:val="Heading1"/>
        <w:spacing w:before="1"/>
      </w:pPr>
      <w:r>
        <w:t xml:space="preserve">Respect &amp; Parent </w:t>
      </w:r>
      <w:r>
        <w:rPr>
          <w:spacing w:val="-2"/>
        </w:rPr>
        <w:t>Partnership</w:t>
      </w:r>
    </w:p>
    <w:p w14:paraId="67EC94B9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Actively listen to parents’ and caregivers’ </w:t>
      </w:r>
      <w:r>
        <w:rPr>
          <w:spacing w:val="-2"/>
        </w:rPr>
        <w:t>input.</w:t>
      </w:r>
    </w:p>
    <w:p w14:paraId="7A125984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Treat parent insights as critical clinical information, not </w:t>
      </w:r>
      <w:r>
        <w:rPr>
          <w:spacing w:val="-2"/>
        </w:rPr>
        <w:t>optional.</w:t>
      </w:r>
    </w:p>
    <w:p w14:paraId="2D0114C4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Recognize that parents’ daily observations often determine accurate </w:t>
      </w:r>
      <w:r>
        <w:rPr>
          <w:spacing w:val="-2"/>
        </w:rPr>
        <w:t>outcomes.</w:t>
      </w:r>
    </w:p>
    <w:p w14:paraId="1D8667C4" w14:textId="7A69365B" w:rsidR="00A43739" w:rsidRDefault="001D6280">
      <w:pPr>
        <w:pStyle w:val="Heading1"/>
      </w:pPr>
      <w:r>
        <w:t xml:space="preserve">Environmental &amp; Stress </w:t>
      </w:r>
      <w:r>
        <w:rPr>
          <w:spacing w:val="-2"/>
        </w:rPr>
        <w:t>Reduction</w:t>
      </w:r>
    </w:p>
    <w:p w14:paraId="48478565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Minimize overwhelming stimuli in the exam environment (noise, light, </w:t>
      </w:r>
      <w:r>
        <w:rPr>
          <w:spacing w:val="-2"/>
        </w:rPr>
        <w:t>crowds).</w:t>
      </w:r>
    </w:p>
    <w:p w14:paraId="7AD5608F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Allow extra time for visits—avoid </w:t>
      </w:r>
      <w:r>
        <w:rPr>
          <w:spacing w:val="-2"/>
        </w:rPr>
        <w:t>rushing.</w:t>
      </w:r>
    </w:p>
    <w:p w14:paraId="66E64B3A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Watch for early signs of overwhelm and adjust </w:t>
      </w:r>
      <w:r>
        <w:rPr>
          <w:spacing w:val="-2"/>
        </w:rPr>
        <w:t>accordingly.</w:t>
      </w:r>
    </w:p>
    <w:p w14:paraId="2BE0E4E3" w14:textId="77777777" w:rsidR="00A43739" w:rsidRDefault="001D6280">
      <w:pPr>
        <w:pStyle w:val="Heading1"/>
      </w:pPr>
      <w:r>
        <w:t xml:space="preserve">Recognizing &amp; Responding to </w:t>
      </w:r>
      <w:r>
        <w:rPr>
          <w:spacing w:val="-2"/>
        </w:rPr>
        <w:t>Symptoms</w:t>
      </w:r>
    </w:p>
    <w:p w14:paraId="6DB992C2" w14:textId="77777777" w:rsidR="00A43739" w:rsidRDefault="001D6280">
      <w:pPr>
        <w:pStyle w:val="ListParagraph"/>
        <w:numPr>
          <w:ilvl w:val="0"/>
          <w:numId w:val="1"/>
        </w:numPr>
        <w:tabs>
          <w:tab w:val="left" w:pos="520"/>
        </w:tabs>
        <w:spacing w:before="105" w:line="242" w:lineRule="auto"/>
        <w:ind w:right="1328"/>
      </w:pPr>
      <w:r>
        <w:rPr>
          <w:rFonts w:ascii="MS Gothic" w:hAnsi="MS Gothic"/>
        </w:rPr>
        <w:t>■</w:t>
      </w:r>
      <w:r>
        <w:rPr>
          <w:rFonts w:ascii="Times New Roman" w:hAnsi="Times New Roman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inflexibility,</w:t>
      </w:r>
      <w:r>
        <w:rPr>
          <w:spacing w:val="-4"/>
        </w:rPr>
        <w:t xml:space="preserve"> </w:t>
      </w:r>
      <w:r>
        <w:t>difficulty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transitions,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sensory</w:t>
      </w:r>
      <w:r>
        <w:rPr>
          <w:spacing w:val="-4"/>
        </w:rPr>
        <w:t xml:space="preserve"> </w:t>
      </w:r>
      <w:r>
        <w:t>sensitivities</w:t>
      </w:r>
      <w:r>
        <w:rPr>
          <w:spacing w:val="-4"/>
        </w:rPr>
        <w:t xml:space="preserve"> </w:t>
      </w:r>
      <w:r>
        <w:t>are diagnostic—not willful misbehavior.</w:t>
      </w:r>
    </w:p>
    <w:p w14:paraId="03400275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6" w:line="240" w:lineRule="auto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Stay flexible: adapt schedule, environment, and exam methods when </w:t>
      </w:r>
      <w:r>
        <w:rPr>
          <w:spacing w:val="-2"/>
        </w:rPr>
        <w:t>needed.</w:t>
      </w:r>
    </w:p>
    <w:p w14:paraId="49AAFE39" w14:textId="77777777" w:rsidR="00A43739" w:rsidRDefault="001D6280">
      <w:pPr>
        <w:pStyle w:val="Heading1"/>
      </w:pPr>
      <w:r>
        <w:t xml:space="preserve">Waiting </w:t>
      </w:r>
      <w:r>
        <w:rPr>
          <w:spacing w:val="-2"/>
        </w:rPr>
        <w:t>Accommodations</w:t>
      </w:r>
    </w:p>
    <w:p w14:paraId="3FE7A1A2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Limit waiting time whenever </w:t>
      </w:r>
      <w:r>
        <w:rPr>
          <w:spacing w:val="-2"/>
        </w:rPr>
        <w:t>possible.</w:t>
      </w:r>
    </w:p>
    <w:p w14:paraId="343094ED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Offer practical options (e.g., wait in car with text </w:t>
      </w:r>
      <w:r>
        <w:rPr>
          <w:spacing w:val="-2"/>
        </w:rPr>
        <w:t>alerts).</w:t>
      </w:r>
    </w:p>
    <w:p w14:paraId="46CE101B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Provide visual timers or clear updates if waiting is </w:t>
      </w:r>
      <w:r>
        <w:rPr>
          <w:spacing w:val="-2"/>
        </w:rPr>
        <w:t>unavoidable.</w:t>
      </w:r>
    </w:p>
    <w:p w14:paraId="6A4CA4A3" w14:textId="77777777" w:rsidR="00A43739" w:rsidRDefault="001D6280">
      <w:pPr>
        <w:pStyle w:val="Heading1"/>
      </w:pPr>
      <w:r>
        <w:t xml:space="preserve">Documentation &amp; System </w:t>
      </w:r>
      <w:r>
        <w:rPr>
          <w:spacing w:val="-2"/>
        </w:rPr>
        <w:t>Support</w:t>
      </w:r>
    </w:p>
    <w:p w14:paraId="1954F056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Provide clear, timely, and thorough </w:t>
      </w:r>
      <w:r>
        <w:rPr>
          <w:spacing w:val="-2"/>
        </w:rPr>
        <w:t>documentation.</w:t>
      </w:r>
    </w:p>
    <w:p w14:paraId="6A94D507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Recognize your paperwork may determine school, insurance, or community </w:t>
      </w:r>
      <w:proofErr w:type="gramStart"/>
      <w:r>
        <w:rPr>
          <w:spacing w:val="-2"/>
        </w:rPr>
        <w:t>supports</w:t>
      </w:r>
      <w:proofErr w:type="gramEnd"/>
      <w:r>
        <w:rPr>
          <w:spacing w:val="-2"/>
        </w:rPr>
        <w:t>.</w:t>
      </w:r>
    </w:p>
    <w:p w14:paraId="6ABD59D0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Train office staff to assist families with navigating complex forms and </w:t>
      </w:r>
      <w:r>
        <w:rPr>
          <w:spacing w:val="-2"/>
        </w:rPr>
        <w:t>requirements.</w:t>
      </w:r>
    </w:p>
    <w:p w14:paraId="7D2B6C75" w14:textId="77777777" w:rsidR="00A43739" w:rsidRDefault="001D6280">
      <w:pPr>
        <w:pStyle w:val="Heading1"/>
        <w:spacing w:before="165"/>
      </w:pPr>
      <w:r>
        <w:t xml:space="preserve">Collaboration &amp; Care </w:t>
      </w:r>
      <w:r>
        <w:rPr>
          <w:spacing w:val="-2"/>
        </w:rPr>
        <w:t>Coordination</w:t>
      </w:r>
    </w:p>
    <w:p w14:paraId="05ECB3ED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Communicate with neurologists, psychiatrists, and subspecialists involved in the child’s </w:t>
      </w:r>
      <w:r>
        <w:rPr>
          <w:spacing w:val="-2"/>
        </w:rPr>
        <w:t>care.</w:t>
      </w:r>
    </w:p>
    <w:p w14:paraId="64BF4278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Share critical observations to support accurate diagnosis and holistic </w:t>
      </w:r>
      <w:r>
        <w:rPr>
          <w:spacing w:val="-2"/>
        </w:rPr>
        <w:t>care.</w:t>
      </w:r>
    </w:p>
    <w:p w14:paraId="1865D85A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Maintain consistent and respectful communication across </w:t>
      </w:r>
      <w:r>
        <w:rPr>
          <w:spacing w:val="-2"/>
        </w:rPr>
        <w:t>providers.</w:t>
      </w:r>
    </w:p>
    <w:p w14:paraId="1629B79C" w14:textId="77777777" w:rsidR="00A43739" w:rsidRDefault="001D6280">
      <w:pPr>
        <w:pStyle w:val="Heading1"/>
      </w:pPr>
      <w:r>
        <w:t xml:space="preserve">Supporting Families Through Medical </w:t>
      </w:r>
      <w:r>
        <w:rPr>
          <w:spacing w:val="-2"/>
        </w:rPr>
        <w:t>Complexity</w:t>
      </w:r>
    </w:p>
    <w:p w14:paraId="59759704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before="105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Acknowledge that many children’s bodies may not respond to standard </w:t>
      </w:r>
      <w:r>
        <w:rPr>
          <w:spacing w:val="-2"/>
        </w:rPr>
        <w:t>treatments.</w:t>
      </w:r>
    </w:p>
    <w:p w14:paraId="0F2F48E7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Approach each case with an open mind—avoid assumptions about typical </w:t>
      </w:r>
      <w:r>
        <w:rPr>
          <w:spacing w:val="-2"/>
        </w:rPr>
        <w:t>responses.</w:t>
      </w:r>
    </w:p>
    <w:p w14:paraId="240C6E3B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spacing w:line="280" w:lineRule="exact"/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Be sensitive to parents’ sadness and frustration when options are </w:t>
      </w:r>
      <w:r>
        <w:rPr>
          <w:spacing w:val="-2"/>
        </w:rPr>
        <w:t>limited.</w:t>
      </w:r>
    </w:p>
    <w:p w14:paraId="0BED9CA3" w14:textId="77777777" w:rsidR="00A43739" w:rsidRDefault="001D6280">
      <w:pPr>
        <w:pStyle w:val="ListParagraph"/>
        <w:numPr>
          <w:ilvl w:val="0"/>
          <w:numId w:val="1"/>
        </w:numPr>
        <w:tabs>
          <w:tab w:val="left" w:pos="519"/>
        </w:tabs>
        <w:ind w:left="519" w:hanging="399"/>
      </w:pPr>
      <w:r>
        <w:rPr>
          <w:rFonts w:ascii="MS Gothic" w:hAnsi="MS Gothic"/>
        </w:rPr>
        <w:t>■</w:t>
      </w:r>
      <w:r>
        <w:rPr>
          <w:rFonts w:ascii="Times New Roman" w:hAnsi="Times New Roman"/>
          <w:spacing w:val="6"/>
        </w:rPr>
        <w:t xml:space="preserve"> </w:t>
      </w:r>
      <w:r>
        <w:t xml:space="preserve">Offer compassion and emotional support alongside clinical </w:t>
      </w:r>
      <w:r>
        <w:rPr>
          <w:spacing w:val="-2"/>
        </w:rPr>
        <w:t>care.</w:t>
      </w:r>
    </w:p>
    <w:sectPr w:rsidR="00A43739">
      <w:type w:val="continuous"/>
      <w:pgSz w:w="12240" w:h="15840"/>
      <w:pgMar w:top="11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4200"/>
    <w:multiLevelType w:val="hybridMultilevel"/>
    <w:tmpl w:val="EA22B9A6"/>
    <w:lvl w:ilvl="0" w:tplc="ADB0EBB8">
      <w:numFmt w:val="bullet"/>
      <w:lvlText w:val="•"/>
      <w:lvlJc w:val="left"/>
      <w:pPr>
        <w:ind w:left="520" w:hanging="4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en-US" w:eastAsia="en-US" w:bidi="ar-SA"/>
      </w:rPr>
    </w:lvl>
    <w:lvl w:ilvl="1" w:tplc="7780C8F2">
      <w:numFmt w:val="bullet"/>
      <w:lvlText w:val="•"/>
      <w:lvlJc w:val="left"/>
      <w:pPr>
        <w:ind w:left="1476" w:hanging="400"/>
      </w:pPr>
      <w:rPr>
        <w:rFonts w:hint="default"/>
        <w:lang w:val="en-US" w:eastAsia="en-US" w:bidi="ar-SA"/>
      </w:rPr>
    </w:lvl>
    <w:lvl w:ilvl="2" w:tplc="64F8E53E">
      <w:numFmt w:val="bullet"/>
      <w:lvlText w:val="•"/>
      <w:lvlJc w:val="left"/>
      <w:pPr>
        <w:ind w:left="2432" w:hanging="400"/>
      </w:pPr>
      <w:rPr>
        <w:rFonts w:hint="default"/>
        <w:lang w:val="en-US" w:eastAsia="en-US" w:bidi="ar-SA"/>
      </w:rPr>
    </w:lvl>
    <w:lvl w:ilvl="3" w:tplc="3FE6D2EA">
      <w:numFmt w:val="bullet"/>
      <w:lvlText w:val="•"/>
      <w:lvlJc w:val="left"/>
      <w:pPr>
        <w:ind w:left="3388" w:hanging="400"/>
      </w:pPr>
      <w:rPr>
        <w:rFonts w:hint="default"/>
        <w:lang w:val="en-US" w:eastAsia="en-US" w:bidi="ar-SA"/>
      </w:rPr>
    </w:lvl>
    <w:lvl w:ilvl="4" w:tplc="D5E406EA">
      <w:numFmt w:val="bullet"/>
      <w:lvlText w:val="•"/>
      <w:lvlJc w:val="left"/>
      <w:pPr>
        <w:ind w:left="4344" w:hanging="400"/>
      </w:pPr>
      <w:rPr>
        <w:rFonts w:hint="default"/>
        <w:lang w:val="en-US" w:eastAsia="en-US" w:bidi="ar-SA"/>
      </w:rPr>
    </w:lvl>
    <w:lvl w:ilvl="5" w:tplc="C39A7244">
      <w:numFmt w:val="bullet"/>
      <w:lvlText w:val="•"/>
      <w:lvlJc w:val="left"/>
      <w:pPr>
        <w:ind w:left="5300" w:hanging="400"/>
      </w:pPr>
      <w:rPr>
        <w:rFonts w:hint="default"/>
        <w:lang w:val="en-US" w:eastAsia="en-US" w:bidi="ar-SA"/>
      </w:rPr>
    </w:lvl>
    <w:lvl w:ilvl="6" w:tplc="1A848D62">
      <w:numFmt w:val="bullet"/>
      <w:lvlText w:val="•"/>
      <w:lvlJc w:val="left"/>
      <w:pPr>
        <w:ind w:left="6256" w:hanging="400"/>
      </w:pPr>
      <w:rPr>
        <w:rFonts w:hint="default"/>
        <w:lang w:val="en-US" w:eastAsia="en-US" w:bidi="ar-SA"/>
      </w:rPr>
    </w:lvl>
    <w:lvl w:ilvl="7" w:tplc="79C86152">
      <w:numFmt w:val="bullet"/>
      <w:lvlText w:val="•"/>
      <w:lvlJc w:val="left"/>
      <w:pPr>
        <w:ind w:left="7212" w:hanging="400"/>
      </w:pPr>
      <w:rPr>
        <w:rFonts w:hint="default"/>
        <w:lang w:val="en-US" w:eastAsia="en-US" w:bidi="ar-SA"/>
      </w:rPr>
    </w:lvl>
    <w:lvl w:ilvl="8" w:tplc="22800080">
      <w:numFmt w:val="bullet"/>
      <w:lvlText w:val="•"/>
      <w:lvlJc w:val="left"/>
      <w:pPr>
        <w:ind w:left="8168" w:hanging="400"/>
      </w:pPr>
      <w:rPr>
        <w:rFonts w:hint="default"/>
        <w:lang w:val="en-US" w:eastAsia="en-US" w:bidi="ar-SA"/>
      </w:rPr>
    </w:lvl>
  </w:abstractNum>
  <w:num w:numId="1" w16cid:durableId="167452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3739"/>
    <w:rsid w:val="001D6280"/>
    <w:rsid w:val="003131FF"/>
    <w:rsid w:val="004850E4"/>
    <w:rsid w:val="00730FC8"/>
    <w:rsid w:val="007C005D"/>
    <w:rsid w:val="00A43739"/>
    <w:rsid w:val="00C4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9272"/>
  <w15:docId w15:val="{B4A0CCF9-6C0B-45C8-A0CF-F17D560A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64"/>
      <w:ind w:left="1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87" w:lineRule="exact"/>
      <w:ind w:left="519" w:hanging="399"/>
    </w:pPr>
  </w:style>
  <w:style w:type="paragraph" w:styleId="Title">
    <w:name w:val="Title"/>
    <w:basedOn w:val="Normal"/>
    <w:uiPriority w:val="10"/>
    <w:qFormat/>
    <w:pPr>
      <w:spacing w:before="77"/>
      <w:ind w:left="1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87" w:lineRule="exact"/>
      <w:ind w:left="519" w:hanging="3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Scott Pyfer</cp:lastModifiedBy>
  <cp:revision>2</cp:revision>
  <dcterms:created xsi:type="dcterms:W3CDTF">2025-09-28T15:52:00Z</dcterms:created>
  <dcterms:modified xsi:type="dcterms:W3CDTF">2025-09-28T15:52:00Z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2025-09-28T00:00:00Z</vt:filetime>
  </property>
  <property fmtid="{D5CDD505-2E9C-101B-9397-08002B2CF9AE}" pid="5" name="Producer">
    <vt:lpwstr>ReportLab PDF Library - www.reportlab.com</vt:lpwstr>
  </property>
</Properties>
</file>